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303" w:rsidRPr="00E626B4" w:rsidRDefault="002D58D6" w:rsidP="00914DA5">
      <w:pPr>
        <w:pStyle w:val="NormalWeb"/>
        <w:bidi/>
        <w:jc w:val="both"/>
        <w:rPr>
          <w:rFonts w:cs="B Baran"/>
          <w:sz w:val="28"/>
          <w:szCs w:val="28"/>
          <w:rtl/>
          <w:lang w:bidi="fa-IR"/>
        </w:rPr>
      </w:pPr>
      <w:r w:rsidRPr="00E626B4">
        <w:rPr>
          <w:rFonts w:cs="B Baran" w:hint="cs"/>
          <w:sz w:val="28"/>
          <w:szCs w:val="28"/>
          <w:rtl/>
          <w:lang w:bidi="fa-IR"/>
        </w:rPr>
        <w:t xml:space="preserve"> </w:t>
      </w:r>
    </w:p>
    <w:p w:rsidR="00306303" w:rsidRPr="00E626B4" w:rsidRDefault="00E626B4" w:rsidP="00405765">
      <w:pPr>
        <w:pStyle w:val="NormalWeb"/>
        <w:bidi/>
        <w:jc w:val="both"/>
        <w:rPr>
          <w:rFonts w:cs="B Baran"/>
          <w:sz w:val="28"/>
          <w:szCs w:val="28"/>
          <w:rtl/>
          <w:lang w:bidi="fa-IR"/>
        </w:rPr>
      </w:pPr>
      <w:r w:rsidRPr="00E626B4">
        <w:rPr>
          <w:rFonts w:ascii="Traditional Arabic" w:hAnsi="Traditional Arabic" w:cs="B Baran" w:hint="cs"/>
          <w:color w:val="000000"/>
          <w:sz w:val="28"/>
          <w:szCs w:val="28"/>
          <w:rtl/>
          <w:lang w:bidi="fa-IR"/>
        </w:rPr>
        <w:t xml:space="preserve"> </w:t>
      </w:r>
    </w:p>
    <w:p w:rsidR="000567CA" w:rsidRPr="00E626B4" w:rsidRDefault="00914DA5" w:rsidP="00914DA5">
      <w:pPr>
        <w:bidi/>
        <w:jc w:val="both"/>
        <w:rPr>
          <w:rFonts w:cs="B Baran"/>
          <w:sz w:val="28"/>
          <w:szCs w:val="28"/>
          <w:rtl/>
          <w:lang w:bidi="fa-IR"/>
        </w:rPr>
      </w:pPr>
      <w:r>
        <w:rPr>
          <w:rFonts w:cs="B Baran" w:hint="cs"/>
          <w:sz w:val="28"/>
          <w:szCs w:val="28"/>
          <w:rtl/>
          <w:lang w:bidi="fa-IR"/>
        </w:rPr>
        <w:t xml:space="preserve"> ویژگی های تفسیر راهنما</w:t>
      </w:r>
      <w:r w:rsidR="002D58D6" w:rsidRPr="00E626B4">
        <w:rPr>
          <w:rFonts w:cs="B Baran" w:hint="cs"/>
          <w:sz w:val="28"/>
          <w:szCs w:val="28"/>
          <w:rtl/>
          <w:lang w:bidi="fa-IR"/>
        </w:rPr>
        <w:t xml:space="preserve"> </w:t>
      </w:r>
    </w:p>
    <w:p w:rsidR="00914DA5" w:rsidRDefault="003272A7" w:rsidP="00914DA5">
      <w:pPr>
        <w:bidi/>
        <w:rPr>
          <w:rFonts w:ascii="Scheherazade" w:hAnsi="Scheherazade" w:cs="B Baran" w:hint="cs"/>
          <w:sz w:val="28"/>
          <w:szCs w:val="28"/>
          <w:rtl/>
          <w:lang w:bidi="fa-IR"/>
        </w:rPr>
      </w:pPr>
      <w:r w:rsidRPr="00E626B4">
        <w:rPr>
          <w:rFonts w:cs="B Baran" w:hint="cs"/>
          <w:sz w:val="28"/>
          <w:szCs w:val="28"/>
          <w:rtl/>
          <w:lang w:bidi="fa-IR"/>
        </w:rPr>
        <w:t xml:space="preserve">نگاه من به تفسیر راهنما از منظر تاریخ تفسیر شیعه بوده در واقع از آنجا که برنامه تحقیقاتی من بررسی تاریخ تفسیر شیعه و عوامل تاریخی فرهنگی سیاسی تأثیر گذار بر نگارش تفسیر </w:t>
      </w:r>
      <w:r w:rsidR="002E7B32" w:rsidRPr="00E626B4">
        <w:rPr>
          <w:rFonts w:cs="B Baran" w:hint="cs"/>
          <w:sz w:val="28"/>
          <w:szCs w:val="28"/>
          <w:rtl/>
          <w:lang w:bidi="fa-IR"/>
        </w:rPr>
        <w:t xml:space="preserve">بوده است </w:t>
      </w:r>
      <w:r w:rsidRPr="00E626B4">
        <w:rPr>
          <w:rFonts w:cs="B Baran" w:hint="cs"/>
          <w:sz w:val="28"/>
          <w:szCs w:val="28"/>
          <w:rtl/>
          <w:lang w:bidi="fa-IR"/>
        </w:rPr>
        <w:t>از این منظر این تفسیر را مورد مداقه قرار دادم. در سده 14 ما با یک تحول مبنایی در تفسیر قرآن مواجه هستیم. درواقع با حرکتی که سید جمال در جهان اسلام ایجاد کرد بیکباره رویکردهای تفسیر</w:t>
      </w:r>
      <w:r w:rsidR="002E7B32" w:rsidRPr="00E626B4">
        <w:rPr>
          <w:rFonts w:cs="B Baran" w:hint="cs"/>
          <w:sz w:val="28"/>
          <w:szCs w:val="28"/>
          <w:rtl/>
          <w:lang w:bidi="fa-IR"/>
        </w:rPr>
        <w:t>ی</w:t>
      </w:r>
      <w:r w:rsidRPr="00E626B4">
        <w:rPr>
          <w:rFonts w:cs="B Baran" w:hint="cs"/>
          <w:sz w:val="28"/>
          <w:szCs w:val="28"/>
          <w:rtl/>
          <w:lang w:bidi="fa-IR"/>
        </w:rPr>
        <w:t xml:space="preserve"> متحول شد. سید </w:t>
      </w:r>
      <w:r w:rsidR="00EB7E9F" w:rsidRPr="00E626B4">
        <w:rPr>
          <w:rFonts w:cs="B Baran" w:hint="cs"/>
          <w:sz w:val="28"/>
          <w:szCs w:val="28"/>
          <w:rtl/>
          <w:lang w:bidi="fa-IR"/>
        </w:rPr>
        <w:t xml:space="preserve">که از عقب ماندگی و تحت سلطه قرار گرفتن مسلمانان بشدت رنج می برد </w:t>
      </w:r>
      <w:r w:rsidR="002E7B32" w:rsidRPr="00E626B4">
        <w:rPr>
          <w:rFonts w:cs="B Baran" w:hint="cs"/>
          <w:sz w:val="28"/>
          <w:szCs w:val="28"/>
          <w:rtl/>
          <w:lang w:bidi="fa-IR"/>
        </w:rPr>
        <w:t>راز نجات و رستگاری مسلمانان را در</w:t>
      </w:r>
      <w:r w:rsidR="00EB7E9F" w:rsidRPr="00E626B4">
        <w:rPr>
          <w:rFonts w:cs="B Baran" w:hint="cs"/>
          <w:sz w:val="28"/>
          <w:szCs w:val="28"/>
          <w:rtl/>
          <w:lang w:bidi="fa-IR"/>
        </w:rPr>
        <w:t>بازگشات به قرآن</w:t>
      </w:r>
      <w:r w:rsidR="002E7B32" w:rsidRPr="00E626B4">
        <w:rPr>
          <w:rFonts w:cs="B Baran" w:hint="cs"/>
          <w:sz w:val="28"/>
          <w:szCs w:val="28"/>
          <w:rtl/>
          <w:lang w:bidi="fa-IR"/>
        </w:rPr>
        <w:t xml:space="preserve"> دا</w:t>
      </w:r>
      <w:r w:rsidRPr="00E626B4">
        <w:rPr>
          <w:rFonts w:cs="B Baran" w:hint="cs"/>
          <w:sz w:val="28"/>
          <w:szCs w:val="28"/>
          <w:rtl/>
          <w:lang w:bidi="fa-IR"/>
        </w:rPr>
        <w:t>نست</w:t>
      </w:r>
      <w:r w:rsidR="002E7B32" w:rsidRPr="00E626B4">
        <w:rPr>
          <w:rFonts w:cs="B Baran" w:hint="cs"/>
          <w:sz w:val="28"/>
          <w:szCs w:val="28"/>
          <w:rtl/>
          <w:lang w:bidi="fa-IR"/>
        </w:rPr>
        <w:t>. در واقع باعتقاد سید بازگشت به قرآن می توانست</w:t>
      </w:r>
      <w:r w:rsidRPr="00E626B4">
        <w:rPr>
          <w:rFonts w:cs="B Baran" w:hint="cs"/>
          <w:sz w:val="28"/>
          <w:szCs w:val="28"/>
          <w:rtl/>
          <w:lang w:bidi="fa-IR"/>
        </w:rPr>
        <w:t xml:space="preserve"> </w:t>
      </w:r>
      <w:r w:rsidR="00561525" w:rsidRPr="00E626B4">
        <w:rPr>
          <w:rFonts w:cs="B Baran" w:hint="cs"/>
          <w:sz w:val="28"/>
          <w:szCs w:val="28"/>
          <w:rtl/>
          <w:lang w:bidi="fa-IR"/>
        </w:rPr>
        <w:t xml:space="preserve">مجد و شوکت گذشته جهان اسلام را به آن برگرداند و مسلمانان می بایست حل همه مشکلات و نارسایی های </w:t>
      </w:r>
      <w:r w:rsidR="002E7B32" w:rsidRPr="00E626B4">
        <w:rPr>
          <w:rFonts w:cs="B Baran" w:hint="cs"/>
          <w:sz w:val="28"/>
          <w:szCs w:val="28"/>
          <w:rtl/>
          <w:lang w:bidi="fa-IR"/>
        </w:rPr>
        <w:t xml:space="preserve">اجتماعی ، سیاسی فرهنگی </w:t>
      </w:r>
      <w:r w:rsidR="00561525" w:rsidRPr="00E626B4">
        <w:rPr>
          <w:rFonts w:cs="B Baran" w:hint="cs"/>
          <w:sz w:val="28"/>
          <w:szCs w:val="28"/>
          <w:rtl/>
          <w:lang w:bidi="fa-IR"/>
        </w:rPr>
        <w:t xml:space="preserve">خود را از قرآن و در قرآن جستجو کنند. </w:t>
      </w:r>
      <w:r w:rsidR="002E7B32" w:rsidRPr="00E626B4">
        <w:rPr>
          <w:rFonts w:cs="B Baran" w:hint="cs"/>
          <w:sz w:val="28"/>
          <w:szCs w:val="28"/>
          <w:highlight w:val="yellow"/>
          <w:rtl/>
          <w:lang w:bidi="fa-IR"/>
        </w:rPr>
        <w:t xml:space="preserve">در واقع </w:t>
      </w:r>
      <w:r w:rsidR="00EB7E9F" w:rsidRPr="00E626B4">
        <w:rPr>
          <w:rFonts w:cs="B Baran" w:hint="cs"/>
          <w:sz w:val="28"/>
          <w:szCs w:val="28"/>
          <w:highlight w:val="yellow"/>
          <w:rtl/>
          <w:lang w:bidi="fa-IR"/>
        </w:rPr>
        <w:t xml:space="preserve">گفتمان </w:t>
      </w:r>
      <w:r w:rsidR="00561525" w:rsidRPr="00E626B4">
        <w:rPr>
          <w:rFonts w:cs="B Baran" w:hint="cs"/>
          <w:sz w:val="28"/>
          <w:szCs w:val="28"/>
          <w:highlight w:val="yellow"/>
          <w:rtl/>
          <w:lang w:bidi="fa-IR"/>
        </w:rPr>
        <w:t xml:space="preserve"> عصری </w:t>
      </w:r>
      <w:r w:rsidR="00EB7E9F" w:rsidRPr="00E626B4">
        <w:rPr>
          <w:rFonts w:cs="B Baran" w:hint="cs"/>
          <w:sz w:val="28"/>
          <w:szCs w:val="28"/>
          <w:highlight w:val="yellow"/>
          <w:rtl/>
          <w:lang w:bidi="fa-IR"/>
        </w:rPr>
        <w:t xml:space="preserve">سازی فهم </w:t>
      </w:r>
      <w:r w:rsidR="00204158" w:rsidRPr="00E626B4">
        <w:rPr>
          <w:rFonts w:cs="B Baran" w:hint="cs"/>
          <w:sz w:val="28"/>
          <w:szCs w:val="28"/>
          <w:highlight w:val="yellow"/>
          <w:rtl/>
          <w:lang w:bidi="fa-IR"/>
        </w:rPr>
        <w:t xml:space="preserve"> و</w:t>
      </w:r>
      <w:r w:rsidR="00561525" w:rsidRPr="00E626B4">
        <w:rPr>
          <w:rFonts w:cs="B Baran" w:hint="cs"/>
          <w:sz w:val="28"/>
          <w:szCs w:val="28"/>
          <w:highlight w:val="yellow"/>
          <w:rtl/>
          <w:lang w:bidi="fa-IR"/>
        </w:rPr>
        <w:t xml:space="preserve"> </w:t>
      </w:r>
      <w:r w:rsidR="00204158" w:rsidRPr="00E626B4">
        <w:rPr>
          <w:rFonts w:cs="B Baran" w:hint="cs"/>
          <w:sz w:val="28"/>
          <w:szCs w:val="28"/>
          <w:highlight w:val="yellow"/>
          <w:rtl/>
          <w:lang w:bidi="fa-IR"/>
        </w:rPr>
        <w:t xml:space="preserve">تفسیر </w:t>
      </w:r>
      <w:r w:rsidR="00561525" w:rsidRPr="00E626B4">
        <w:rPr>
          <w:rFonts w:cs="B Baran" w:hint="cs"/>
          <w:sz w:val="28"/>
          <w:szCs w:val="28"/>
          <w:highlight w:val="yellow"/>
          <w:rtl/>
          <w:lang w:bidi="fa-IR"/>
        </w:rPr>
        <w:t>قرآن کریم از حرکت سید و با او شروع می شود.</w:t>
      </w:r>
      <w:r w:rsidR="00561525" w:rsidRPr="00E626B4">
        <w:rPr>
          <w:rFonts w:cs="B Baran" w:hint="cs"/>
          <w:sz w:val="28"/>
          <w:szCs w:val="28"/>
          <w:rtl/>
          <w:lang w:bidi="fa-IR"/>
        </w:rPr>
        <w:t>مقالات سید و سخنرانی های او را که ملاحظه کنید او تلاش کرده انگیزه های انقلابی گری ، مبارزه با استعمار، مبارزه با استبداد و بسیاری مسایل دیگر اجتماعی را از دل قرآن کریم بیرون بیاورد و برای تقویت این ایده ها به آیاتی از قرآن استناد نماید.</w:t>
      </w:r>
      <w:r w:rsidR="00204158" w:rsidRPr="00E626B4">
        <w:rPr>
          <w:rFonts w:cs="B Baran" w:hint="cs"/>
          <w:sz w:val="28"/>
          <w:szCs w:val="28"/>
          <w:highlight w:val="yellow"/>
          <w:rtl/>
          <w:lang w:bidi="fa-IR"/>
        </w:rPr>
        <w:t>شاگردان سید البته با آثار و فعالیت های قرانی خودشان این گفتمان را به پاردایم غالب تبدیل کردند</w:t>
      </w:r>
      <w:r w:rsidR="00204158" w:rsidRPr="00E626B4">
        <w:rPr>
          <w:rFonts w:cs="B Baran" w:hint="cs"/>
          <w:sz w:val="28"/>
          <w:szCs w:val="28"/>
          <w:rtl/>
          <w:lang w:bidi="fa-IR"/>
        </w:rPr>
        <w:t>.</w:t>
      </w:r>
      <w:r w:rsidR="00561525" w:rsidRPr="00E626B4">
        <w:rPr>
          <w:rFonts w:cs="B Baran" w:hint="cs"/>
          <w:sz w:val="28"/>
          <w:szCs w:val="28"/>
          <w:rtl/>
          <w:lang w:bidi="fa-IR"/>
        </w:rPr>
        <w:t xml:space="preserve"> بنابر این یکی از ویژگی های تفاسیر سده 14 بازگشت به قرآن با رویکرد </w:t>
      </w:r>
      <w:r w:rsidR="00DB4A94" w:rsidRPr="00E626B4">
        <w:rPr>
          <w:rFonts w:cs="B Baran" w:hint="cs"/>
          <w:sz w:val="28"/>
          <w:szCs w:val="28"/>
          <w:rtl/>
          <w:lang w:bidi="fa-IR"/>
        </w:rPr>
        <w:t xml:space="preserve">عصری </w:t>
      </w:r>
      <w:r w:rsidR="00561525" w:rsidRPr="00E626B4">
        <w:rPr>
          <w:rFonts w:cs="B Baran" w:hint="cs"/>
          <w:sz w:val="28"/>
          <w:szCs w:val="28"/>
          <w:rtl/>
          <w:lang w:bidi="fa-IR"/>
        </w:rPr>
        <w:t xml:space="preserve">اجتماعی است. </w:t>
      </w:r>
      <w:r w:rsidR="002D58D6" w:rsidRPr="00E626B4">
        <w:rPr>
          <w:rFonts w:cs="B Baran" w:hint="cs"/>
          <w:color w:val="FF0000"/>
          <w:sz w:val="28"/>
          <w:szCs w:val="28"/>
          <w:rtl/>
          <w:lang w:bidi="fa-IR"/>
        </w:rPr>
        <w:t xml:space="preserve"> </w:t>
      </w:r>
      <w:r w:rsidR="00DB4A94" w:rsidRPr="00E626B4">
        <w:rPr>
          <w:rFonts w:cs="B Baran" w:hint="cs"/>
          <w:sz w:val="28"/>
          <w:szCs w:val="28"/>
          <w:rtl/>
          <w:lang w:bidi="fa-IR"/>
        </w:rPr>
        <w:t>رویکردی که در سده های پیش تر به هیچ روی وجود ندارد و مفسر قرآن اساساً چنین وظیفه ای برای خودش قایل نیست که به چنین م</w:t>
      </w:r>
      <w:r w:rsidR="00945FB8" w:rsidRPr="00E626B4">
        <w:rPr>
          <w:rFonts w:cs="B Baran" w:hint="cs"/>
          <w:sz w:val="28"/>
          <w:szCs w:val="28"/>
          <w:rtl/>
          <w:lang w:bidi="fa-IR"/>
        </w:rPr>
        <w:t>س</w:t>
      </w:r>
      <w:r w:rsidR="00DB4A94" w:rsidRPr="00E626B4">
        <w:rPr>
          <w:rFonts w:cs="B Baran" w:hint="cs"/>
          <w:sz w:val="28"/>
          <w:szCs w:val="28"/>
          <w:rtl/>
          <w:lang w:bidi="fa-IR"/>
        </w:rPr>
        <w:t>ایلی بپردازد. به طور مثال مساله ظلم و بی عدالتی حاکمان ، استبداد و زورگویی همیشه وجود داشته ولی مفسران نوعاً به آنها نپرداختند.</w:t>
      </w:r>
      <w:r w:rsidR="00945FB8" w:rsidRPr="00E626B4">
        <w:rPr>
          <w:rFonts w:cs="B Baran" w:hint="cs"/>
          <w:sz w:val="28"/>
          <w:szCs w:val="28"/>
          <w:rtl/>
          <w:lang w:bidi="fa-IR"/>
        </w:rPr>
        <w:t xml:space="preserve">پیش از سید یعنی پیش از سده 14 مفسران و عالمان شیعی </w:t>
      </w:r>
      <w:r w:rsidR="00E954C2" w:rsidRPr="00E626B4">
        <w:rPr>
          <w:rFonts w:cs="B Baran" w:hint="cs"/>
          <w:sz w:val="28"/>
          <w:szCs w:val="28"/>
          <w:rtl/>
          <w:lang w:bidi="fa-IR"/>
        </w:rPr>
        <w:t xml:space="preserve">صرفاً </w:t>
      </w:r>
      <w:r w:rsidR="00945FB8" w:rsidRPr="00E626B4">
        <w:rPr>
          <w:rFonts w:cs="B Baran" w:hint="cs"/>
          <w:sz w:val="28"/>
          <w:szCs w:val="28"/>
          <w:rtl/>
          <w:lang w:bidi="fa-IR"/>
        </w:rPr>
        <w:t xml:space="preserve"> در پی بازنمایی اعجاز ادبی قرآن  بودند و  جنبه های بلاغی و زیبایی شناختی ادبی قرآن را مورد توجه و تحقیق قرار می دادند.</w:t>
      </w:r>
      <w:r w:rsidR="00E954C2" w:rsidRPr="00E626B4">
        <w:rPr>
          <w:rFonts w:cs="B Baran" w:hint="cs"/>
          <w:sz w:val="28"/>
          <w:szCs w:val="28"/>
          <w:rtl/>
          <w:lang w:bidi="fa-IR"/>
        </w:rPr>
        <w:t xml:space="preserve">نهایتاً عالمان مسلمان با رویکردی الهیاتی به سراغ قرآن کریم می رفتند </w:t>
      </w:r>
      <w:r w:rsidR="008D7982" w:rsidRPr="00E626B4">
        <w:rPr>
          <w:rFonts w:cs="B Baran" w:hint="cs"/>
          <w:sz w:val="28"/>
          <w:szCs w:val="28"/>
          <w:rtl/>
          <w:lang w:bidi="fa-IR"/>
        </w:rPr>
        <w:t>و برای تبیین و توضیح مباحث کلامی از آیات و اشارات قرآنی بهره می جستند.</w:t>
      </w:r>
      <w:r w:rsidR="00945FB8" w:rsidRPr="00E626B4">
        <w:rPr>
          <w:rFonts w:cs="B Baran" w:hint="cs"/>
          <w:sz w:val="28"/>
          <w:szCs w:val="28"/>
          <w:rtl/>
          <w:lang w:bidi="fa-IR"/>
        </w:rPr>
        <w:t xml:space="preserve"> چنان </w:t>
      </w:r>
      <w:r w:rsidR="008D7982" w:rsidRPr="00E626B4">
        <w:rPr>
          <w:rFonts w:cs="B Baran" w:hint="cs"/>
          <w:sz w:val="28"/>
          <w:szCs w:val="28"/>
          <w:rtl/>
          <w:lang w:bidi="fa-IR"/>
        </w:rPr>
        <w:t>که</w:t>
      </w:r>
      <w:r w:rsidR="00914DA5">
        <w:rPr>
          <w:rFonts w:cs="B Baran" w:hint="cs"/>
          <w:sz w:val="28"/>
          <w:szCs w:val="28"/>
          <w:rtl/>
          <w:lang w:bidi="fa-IR"/>
        </w:rPr>
        <w:t xml:space="preserve"> </w:t>
      </w:r>
      <w:r w:rsidR="00DB4A94" w:rsidRPr="00E626B4">
        <w:rPr>
          <w:rFonts w:cs="B Baran" w:hint="cs"/>
          <w:sz w:val="28"/>
          <w:szCs w:val="28"/>
          <w:rtl/>
          <w:lang w:bidi="fa-IR"/>
        </w:rPr>
        <w:t xml:space="preserve">مهم ترین و تأثیر گذار ترین عالم شیعی در سده پنجم </w:t>
      </w:r>
      <w:r w:rsidR="00E954C2" w:rsidRPr="00E626B4">
        <w:rPr>
          <w:rFonts w:cs="B Baran" w:hint="cs"/>
          <w:sz w:val="28"/>
          <w:szCs w:val="28"/>
          <w:rtl/>
          <w:lang w:bidi="fa-IR"/>
        </w:rPr>
        <w:t xml:space="preserve">یعنی جناب شیخ طوسی و نیز در سده ششم </w:t>
      </w:r>
      <w:r w:rsidR="008D7982" w:rsidRPr="00E626B4">
        <w:rPr>
          <w:rFonts w:cs="B Baran" w:hint="cs"/>
          <w:sz w:val="28"/>
          <w:szCs w:val="28"/>
          <w:rtl/>
          <w:lang w:bidi="fa-IR"/>
        </w:rPr>
        <w:t xml:space="preserve">طبرسی با این رویکرد به تفسیر می پرداختند.عرصه های فلسفی و یا عرفانی و نیز فقهی و </w:t>
      </w:r>
      <w:r w:rsidR="008D7982" w:rsidRPr="00E626B4">
        <w:rPr>
          <w:rFonts w:cs="B Baran" w:hint="cs"/>
          <w:sz w:val="28"/>
          <w:szCs w:val="28"/>
          <w:rtl/>
          <w:lang w:bidi="fa-IR"/>
        </w:rPr>
        <w:lastRenderedPageBreak/>
        <w:t>تشریعی قرآن نیز بعضا توجه مفسرا ن را بخود جلب می کرد ولی چنان که گفتیم اساسا مسایل اجتماعی دغدغه مفسران مسلمان نبود.</w:t>
      </w:r>
      <w:r w:rsidR="00DB4A94" w:rsidRPr="00E626B4">
        <w:rPr>
          <w:rFonts w:cs="B Baran" w:hint="cs"/>
          <w:sz w:val="28"/>
          <w:szCs w:val="28"/>
          <w:rtl/>
          <w:lang w:bidi="fa-IR"/>
        </w:rPr>
        <w:t xml:space="preserve"> </w:t>
      </w:r>
      <w:r w:rsidR="00204158" w:rsidRPr="00E626B4">
        <w:rPr>
          <w:rFonts w:cs="B Baran" w:hint="cs"/>
          <w:sz w:val="28"/>
          <w:szCs w:val="28"/>
          <w:rtl/>
          <w:lang w:bidi="fa-IR"/>
        </w:rPr>
        <w:t xml:space="preserve">به عنوان مثال سید </w:t>
      </w:r>
      <w:r w:rsidR="001E6235" w:rsidRPr="00E626B4">
        <w:rPr>
          <w:rFonts w:cs="B Baran" w:hint="cs"/>
          <w:sz w:val="28"/>
          <w:szCs w:val="28"/>
          <w:rtl/>
          <w:lang w:bidi="fa-IR"/>
        </w:rPr>
        <w:t xml:space="preserve">از </w:t>
      </w:r>
      <w:r w:rsidR="00204158" w:rsidRPr="00E626B4">
        <w:rPr>
          <w:rFonts w:cs="B Baran" w:hint="cs"/>
          <w:sz w:val="28"/>
          <w:szCs w:val="28"/>
          <w:rtl/>
          <w:lang w:bidi="fa-IR"/>
        </w:rPr>
        <w:t xml:space="preserve"> آیه</w:t>
      </w:r>
      <w:r w:rsidR="00EA12F3" w:rsidRPr="00E626B4">
        <w:rPr>
          <w:rFonts w:cs="B Baran" w:hint="cs"/>
          <w:sz w:val="28"/>
          <w:szCs w:val="28"/>
          <w:rtl/>
          <w:lang w:bidi="fa-IR"/>
        </w:rPr>
        <w:t xml:space="preserve"> </w:t>
      </w:r>
      <w:r w:rsidR="00204158" w:rsidRPr="00E626B4">
        <w:rPr>
          <w:rFonts w:cs="B Baran" w:hint="cs"/>
          <w:sz w:val="28"/>
          <w:szCs w:val="28"/>
          <w:rtl/>
          <w:lang w:bidi="fa-IR"/>
        </w:rPr>
        <w:t xml:space="preserve">مبارکه </w:t>
      </w:r>
      <w:r w:rsidR="00204158" w:rsidRPr="00E626B4">
        <w:rPr>
          <w:rFonts w:cs="B Baran"/>
          <w:sz w:val="28"/>
          <w:szCs w:val="28"/>
          <w:rtl/>
          <w:lang w:bidi="fa-IR"/>
        </w:rPr>
        <w:t xml:space="preserve"> </w:t>
      </w:r>
      <w:r w:rsidR="00204158" w:rsidRPr="00E626B4">
        <w:rPr>
          <w:rFonts w:cs="B Baran" w:hint="cs"/>
          <w:sz w:val="28"/>
          <w:szCs w:val="28"/>
          <w:rtl/>
          <w:lang w:bidi="fa-IR"/>
        </w:rPr>
        <w:t>إِنَّ</w:t>
      </w:r>
      <w:r w:rsidR="00204158" w:rsidRPr="00E626B4">
        <w:rPr>
          <w:rFonts w:cs="B Baran"/>
          <w:sz w:val="28"/>
          <w:szCs w:val="28"/>
          <w:rtl/>
          <w:lang w:bidi="fa-IR"/>
        </w:rPr>
        <w:t xml:space="preserve"> </w:t>
      </w:r>
      <w:r w:rsidR="00204158" w:rsidRPr="00E626B4">
        <w:rPr>
          <w:rFonts w:cs="B Baran" w:hint="cs"/>
          <w:sz w:val="28"/>
          <w:szCs w:val="28"/>
          <w:rtl/>
          <w:lang w:bidi="fa-IR"/>
        </w:rPr>
        <w:t>اللَّهَ</w:t>
      </w:r>
      <w:r w:rsidR="00204158" w:rsidRPr="00E626B4">
        <w:rPr>
          <w:rFonts w:cs="B Baran"/>
          <w:sz w:val="28"/>
          <w:szCs w:val="28"/>
          <w:rtl/>
          <w:lang w:bidi="fa-IR"/>
        </w:rPr>
        <w:t xml:space="preserve"> </w:t>
      </w:r>
      <w:r w:rsidR="00204158" w:rsidRPr="00E626B4">
        <w:rPr>
          <w:rFonts w:cs="B Baran" w:hint="cs"/>
          <w:sz w:val="28"/>
          <w:szCs w:val="28"/>
          <w:rtl/>
          <w:lang w:bidi="fa-IR"/>
        </w:rPr>
        <w:t>لاَ</w:t>
      </w:r>
      <w:r w:rsidR="00204158" w:rsidRPr="00E626B4">
        <w:rPr>
          <w:rFonts w:cs="B Baran"/>
          <w:sz w:val="28"/>
          <w:szCs w:val="28"/>
          <w:rtl/>
          <w:lang w:bidi="fa-IR"/>
        </w:rPr>
        <w:t xml:space="preserve"> </w:t>
      </w:r>
      <w:r w:rsidR="00204158" w:rsidRPr="00E626B4">
        <w:rPr>
          <w:rFonts w:cs="B Baran" w:hint="cs"/>
          <w:sz w:val="28"/>
          <w:szCs w:val="28"/>
          <w:rtl/>
          <w:lang w:bidi="fa-IR"/>
        </w:rPr>
        <w:t>يُغَيِّرُ</w:t>
      </w:r>
      <w:r w:rsidR="00204158" w:rsidRPr="00E626B4">
        <w:rPr>
          <w:rFonts w:cs="B Baran"/>
          <w:sz w:val="28"/>
          <w:szCs w:val="28"/>
          <w:rtl/>
          <w:lang w:bidi="fa-IR"/>
        </w:rPr>
        <w:t xml:space="preserve"> </w:t>
      </w:r>
      <w:r w:rsidR="00204158" w:rsidRPr="00E626B4">
        <w:rPr>
          <w:rFonts w:cs="B Baran" w:hint="cs"/>
          <w:sz w:val="28"/>
          <w:szCs w:val="28"/>
          <w:rtl/>
          <w:lang w:bidi="fa-IR"/>
        </w:rPr>
        <w:t>مَا</w:t>
      </w:r>
      <w:r w:rsidR="00204158" w:rsidRPr="00E626B4">
        <w:rPr>
          <w:rFonts w:cs="B Baran"/>
          <w:sz w:val="28"/>
          <w:szCs w:val="28"/>
          <w:rtl/>
          <w:lang w:bidi="fa-IR"/>
        </w:rPr>
        <w:t xml:space="preserve"> </w:t>
      </w:r>
      <w:r w:rsidR="00204158" w:rsidRPr="00E626B4">
        <w:rPr>
          <w:rFonts w:cs="B Baran" w:hint="cs"/>
          <w:sz w:val="28"/>
          <w:szCs w:val="28"/>
          <w:rtl/>
          <w:lang w:bidi="fa-IR"/>
        </w:rPr>
        <w:t>بِقَوْمٍ</w:t>
      </w:r>
      <w:r w:rsidR="00204158" w:rsidRPr="00E626B4">
        <w:rPr>
          <w:rFonts w:cs="B Baran"/>
          <w:sz w:val="28"/>
          <w:szCs w:val="28"/>
          <w:rtl/>
          <w:lang w:bidi="fa-IR"/>
        </w:rPr>
        <w:t xml:space="preserve"> </w:t>
      </w:r>
      <w:r w:rsidR="00204158" w:rsidRPr="00E626B4">
        <w:rPr>
          <w:rFonts w:cs="B Baran" w:hint="cs"/>
          <w:sz w:val="28"/>
          <w:szCs w:val="28"/>
          <w:rtl/>
          <w:lang w:bidi="fa-IR"/>
        </w:rPr>
        <w:t>حَتَّى</w:t>
      </w:r>
      <w:r w:rsidR="00204158" w:rsidRPr="00E626B4">
        <w:rPr>
          <w:rFonts w:cs="B Baran"/>
          <w:sz w:val="28"/>
          <w:szCs w:val="28"/>
          <w:rtl/>
          <w:lang w:bidi="fa-IR"/>
        </w:rPr>
        <w:t xml:space="preserve"> </w:t>
      </w:r>
      <w:r w:rsidR="00204158" w:rsidRPr="00E626B4">
        <w:rPr>
          <w:rFonts w:cs="B Baran" w:hint="cs"/>
          <w:sz w:val="28"/>
          <w:szCs w:val="28"/>
          <w:rtl/>
          <w:lang w:bidi="fa-IR"/>
        </w:rPr>
        <w:t>يُغَيِّرُوا</w:t>
      </w:r>
      <w:r w:rsidR="00204158" w:rsidRPr="00E626B4">
        <w:rPr>
          <w:rFonts w:cs="B Baran"/>
          <w:sz w:val="28"/>
          <w:szCs w:val="28"/>
          <w:rtl/>
          <w:lang w:bidi="fa-IR"/>
        </w:rPr>
        <w:t xml:space="preserve"> </w:t>
      </w:r>
      <w:r w:rsidR="00204158" w:rsidRPr="00E626B4">
        <w:rPr>
          <w:rFonts w:cs="B Baran" w:hint="cs"/>
          <w:sz w:val="28"/>
          <w:szCs w:val="28"/>
          <w:rtl/>
          <w:lang w:bidi="fa-IR"/>
        </w:rPr>
        <w:t>مَا</w:t>
      </w:r>
      <w:r w:rsidR="00204158" w:rsidRPr="00E626B4">
        <w:rPr>
          <w:rFonts w:cs="B Baran"/>
          <w:sz w:val="28"/>
          <w:szCs w:val="28"/>
          <w:rtl/>
          <w:lang w:bidi="fa-IR"/>
        </w:rPr>
        <w:t xml:space="preserve"> </w:t>
      </w:r>
      <w:r w:rsidR="00204158" w:rsidRPr="00E626B4">
        <w:rPr>
          <w:rFonts w:cs="B Baran" w:hint="cs"/>
          <w:sz w:val="28"/>
          <w:szCs w:val="28"/>
          <w:rtl/>
          <w:lang w:bidi="fa-IR"/>
        </w:rPr>
        <w:t>بِأَنْفُسِهِمْ</w:t>
      </w:r>
      <w:r w:rsidR="00204158" w:rsidRPr="00E626B4">
        <w:rPr>
          <w:rFonts w:cs="B Baran"/>
          <w:sz w:val="28"/>
          <w:szCs w:val="28"/>
          <w:rtl/>
          <w:lang w:bidi="fa-IR"/>
        </w:rPr>
        <w:t xml:space="preserve"> </w:t>
      </w:r>
      <w:r w:rsidR="00204158" w:rsidRPr="00E626B4">
        <w:rPr>
          <w:rFonts w:ascii="Arial" w:hAnsi="Arial" w:cs="Arial" w:hint="cs"/>
          <w:sz w:val="28"/>
          <w:szCs w:val="28"/>
          <w:rtl/>
          <w:lang w:bidi="fa-IR"/>
        </w:rPr>
        <w:t>﴿</w:t>
      </w:r>
      <w:r w:rsidR="00204158" w:rsidRPr="00E626B4">
        <w:rPr>
          <w:rFonts w:cs="B Baran" w:hint="cs"/>
          <w:sz w:val="28"/>
          <w:szCs w:val="28"/>
          <w:rtl/>
          <w:lang w:bidi="fa-IR"/>
        </w:rPr>
        <w:t>الرعد،</w:t>
      </w:r>
      <w:r w:rsidR="00204158" w:rsidRPr="00E626B4">
        <w:rPr>
          <w:rFonts w:cs="B Baran"/>
          <w:sz w:val="28"/>
          <w:szCs w:val="28"/>
          <w:rtl/>
          <w:lang w:bidi="fa-IR"/>
        </w:rPr>
        <w:t xml:space="preserve"> 11</w:t>
      </w:r>
      <w:r w:rsidR="00204158" w:rsidRPr="00E626B4">
        <w:rPr>
          <w:rFonts w:ascii="Arial" w:hAnsi="Arial" w:cs="Arial" w:hint="cs"/>
          <w:sz w:val="28"/>
          <w:szCs w:val="28"/>
          <w:rtl/>
          <w:lang w:bidi="fa-IR"/>
        </w:rPr>
        <w:t>﴾</w:t>
      </w:r>
      <w:r w:rsidR="00204158" w:rsidRPr="00E626B4">
        <w:rPr>
          <w:rFonts w:ascii="Scheherazade" w:hAnsi="Scheherazade" w:cs="B Baran" w:hint="cs"/>
          <w:sz w:val="28"/>
          <w:szCs w:val="28"/>
          <w:rtl/>
          <w:lang w:bidi="fa-IR"/>
        </w:rPr>
        <w:t xml:space="preserve"> </w:t>
      </w:r>
      <w:r w:rsidR="001E6235" w:rsidRPr="00E626B4">
        <w:rPr>
          <w:rFonts w:ascii="Scheherazade" w:hAnsi="Scheherazade" w:cs="B Baran" w:hint="cs"/>
          <w:sz w:val="28"/>
          <w:szCs w:val="28"/>
          <w:rtl/>
          <w:lang w:bidi="fa-IR"/>
        </w:rPr>
        <w:t xml:space="preserve">لزوم اصلاح جامعه </w:t>
      </w:r>
      <w:r w:rsidR="00E341E2" w:rsidRPr="00E626B4">
        <w:rPr>
          <w:rFonts w:ascii="Scheherazade" w:hAnsi="Scheherazade" w:cs="B Baran" w:hint="cs"/>
          <w:sz w:val="28"/>
          <w:szCs w:val="28"/>
          <w:rtl/>
          <w:lang w:bidi="fa-IR"/>
        </w:rPr>
        <w:t>و اخلاق مندی</w:t>
      </w:r>
      <w:r w:rsidR="005B7B70" w:rsidRPr="00E626B4">
        <w:rPr>
          <w:rFonts w:ascii="Scheherazade" w:hAnsi="Scheherazade" w:cs="B Baran" w:hint="cs"/>
          <w:sz w:val="28"/>
          <w:szCs w:val="28"/>
          <w:rtl/>
          <w:lang w:bidi="fa-IR"/>
        </w:rPr>
        <w:t xml:space="preserve"> مسلمانان</w:t>
      </w:r>
      <w:r w:rsidR="00E341E2" w:rsidRPr="00E626B4">
        <w:rPr>
          <w:rFonts w:ascii="Scheherazade" w:hAnsi="Scheherazade" w:cs="B Baran" w:hint="cs"/>
          <w:sz w:val="28"/>
          <w:szCs w:val="28"/>
          <w:rtl/>
          <w:lang w:bidi="fa-IR"/>
        </w:rPr>
        <w:t xml:space="preserve"> برای پیشرفت و مقابله با استعمار را برداشت و مطرح</w:t>
      </w:r>
      <w:r w:rsidR="005B7B70" w:rsidRPr="00E626B4">
        <w:rPr>
          <w:rFonts w:ascii="Scheherazade" w:hAnsi="Scheherazade" w:cs="B Baran" w:hint="cs"/>
          <w:sz w:val="28"/>
          <w:szCs w:val="28"/>
          <w:rtl/>
          <w:lang w:bidi="fa-IR"/>
        </w:rPr>
        <w:t xml:space="preserve"> کرده است در حالی که پیش از این در سده های متمادی هرگز چنین تفسیری از آیه مطرح نشده است.</w:t>
      </w:r>
      <w:r w:rsidR="00204158" w:rsidRPr="00E626B4">
        <w:rPr>
          <w:rFonts w:ascii="Scheherazade" w:hAnsi="Scheherazade" w:cs="B Baran" w:hint="cs"/>
          <w:sz w:val="28"/>
          <w:szCs w:val="28"/>
          <w:rtl/>
          <w:lang w:bidi="fa-IR"/>
        </w:rPr>
        <w:t xml:space="preserve"> </w:t>
      </w:r>
    </w:p>
    <w:p w:rsidR="0077603C" w:rsidRPr="00914DA5" w:rsidRDefault="00914DA5" w:rsidP="00914DA5">
      <w:pPr>
        <w:pStyle w:val="ListParagraph"/>
        <w:numPr>
          <w:ilvl w:val="0"/>
          <w:numId w:val="2"/>
        </w:numPr>
        <w:bidi/>
        <w:rPr>
          <w:rFonts w:cs="B Baran"/>
          <w:sz w:val="28"/>
          <w:szCs w:val="28"/>
          <w:rtl/>
          <w:lang w:bidi="fa-IR"/>
        </w:rPr>
      </w:pPr>
      <w:r w:rsidRPr="00914DA5">
        <w:rPr>
          <w:rFonts w:ascii="Scheherazade" w:hAnsi="Scheherazade" w:cs="B Baran" w:hint="cs"/>
          <w:sz w:val="28"/>
          <w:szCs w:val="28"/>
          <w:rtl/>
          <w:lang w:bidi="fa-IR"/>
        </w:rPr>
        <w:t>ویژگی نخست:</w:t>
      </w:r>
      <w:r w:rsidR="005B7B70" w:rsidRPr="00914DA5">
        <w:rPr>
          <w:rFonts w:ascii="Scheherazade" w:hAnsi="Scheherazade" w:cs="B Baran" w:hint="cs"/>
          <w:sz w:val="28"/>
          <w:szCs w:val="28"/>
          <w:rtl/>
          <w:lang w:bidi="fa-IR"/>
        </w:rPr>
        <w:t xml:space="preserve"> </w:t>
      </w:r>
      <w:r w:rsidR="0077603C" w:rsidRPr="00914DA5">
        <w:rPr>
          <w:rFonts w:cs="B Baran" w:hint="cs"/>
          <w:sz w:val="28"/>
          <w:szCs w:val="28"/>
          <w:rtl/>
          <w:lang w:bidi="fa-IR"/>
        </w:rPr>
        <w:t xml:space="preserve">بنظر می رسد تفسیر راهنما دقیقا </w:t>
      </w:r>
      <w:r w:rsidR="00EA12F3" w:rsidRPr="00914DA5">
        <w:rPr>
          <w:rFonts w:cs="B Baran" w:hint="cs"/>
          <w:sz w:val="28"/>
          <w:szCs w:val="28"/>
          <w:rtl/>
          <w:lang w:bidi="fa-IR"/>
        </w:rPr>
        <w:t xml:space="preserve">در همان پارادایم تفسیرعصری و اجتماعی  </w:t>
      </w:r>
      <w:r w:rsidR="003B4BBD" w:rsidRPr="00914DA5">
        <w:rPr>
          <w:rFonts w:cs="B Baran" w:hint="cs"/>
          <w:sz w:val="28"/>
          <w:szCs w:val="28"/>
          <w:rtl/>
          <w:lang w:bidi="fa-IR"/>
        </w:rPr>
        <w:t xml:space="preserve">سید پایه ریزی و تدوین </w:t>
      </w:r>
      <w:r w:rsidR="0077603C" w:rsidRPr="00914DA5">
        <w:rPr>
          <w:rFonts w:cs="B Baran" w:hint="cs"/>
          <w:sz w:val="28"/>
          <w:szCs w:val="28"/>
          <w:rtl/>
          <w:lang w:bidi="fa-IR"/>
        </w:rPr>
        <w:t xml:space="preserve"> </w:t>
      </w:r>
      <w:r w:rsidR="003B4BBD" w:rsidRPr="00914DA5">
        <w:rPr>
          <w:rFonts w:cs="B Baran" w:hint="cs"/>
          <w:sz w:val="28"/>
          <w:szCs w:val="28"/>
          <w:rtl/>
          <w:lang w:bidi="fa-IR"/>
        </w:rPr>
        <w:t>شده است.</w:t>
      </w:r>
    </w:p>
    <w:p w:rsidR="003B4BBD" w:rsidRPr="00E626B4" w:rsidRDefault="0077603C" w:rsidP="00EA12F3">
      <w:pPr>
        <w:bidi/>
        <w:rPr>
          <w:rFonts w:ascii="Traditional Arabic" w:hAnsi="Traditional Arabic" w:cs="B Davat"/>
          <w:color w:val="000000"/>
          <w:sz w:val="28"/>
          <w:szCs w:val="28"/>
          <w:rtl/>
          <w:lang w:bidi="fa-IR"/>
        </w:rPr>
      </w:pPr>
      <w:r w:rsidRPr="00E626B4">
        <w:rPr>
          <w:rFonts w:cs="B Baran" w:hint="cs"/>
          <w:sz w:val="28"/>
          <w:szCs w:val="28"/>
          <w:rtl/>
          <w:lang w:bidi="fa-IR"/>
        </w:rPr>
        <w:t>مرحوم هاشمی در مقدمه تفسیر</w:t>
      </w:r>
      <w:r w:rsidR="002D58D6" w:rsidRPr="00E626B4">
        <w:rPr>
          <w:rFonts w:cs="B Baran" w:hint="cs"/>
          <w:sz w:val="28"/>
          <w:szCs w:val="28"/>
          <w:rtl/>
          <w:lang w:bidi="fa-IR"/>
        </w:rPr>
        <w:t xml:space="preserve"> راهنما وقتی انگیزه خودشان از نگ</w:t>
      </w:r>
      <w:r w:rsidRPr="00E626B4">
        <w:rPr>
          <w:rFonts w:cs="B Baran" w:hint="cs"/>
          <w:sz w:val="28"/>
          <w:szCs w:val="28"/>
          <w:rtl/>
          <w:lang w:bidi="fa-IR"/>
        </w:rPr>
        <w:t>ارش این تفسیررا بیان</w:t>
      </w:r>
      <w:r w:rsidR="002D58D6" w:rsidRPr="00E626B4">
        <w:rPr>
          <w:rFonts w:cs="B Baran" w:hint="cs"/>
          <w:sz w:val="28"/>
          <w:szCs w:val="28"/>
          <w:rtl/>
          <w:lang w:bidi="fa-IR"/>
        </w:rPr>
        <w:t xml:space="preserve"> </w:t>
      </w:r>
      <w:r w:rsidRPr="00E626B4">
        <w:rPr>
          <w:rFonts w:cs="B Baran" w:hint="cs"/>
          <w:sz w:val="28"/>
          <w:szCs w:val="28"/>
          <w:rtl/>
          <w:lang w:bidi="fa-IR"/>
        </w:rPr>
        <w:t xml:space="preserve">می کنند از قرآن با عنوان  </w:t>
      </w:r>
      <w:r w:rsidRPr="00E626B4">
        <w:rPr>
          <w:rFonts w:ascii="Traditional Arabic" w:hAnsi="Traditional Arabic" w:cs="B Davat" w:hint="cs"/>
          <w:color w:val="000000"/>
          <w:sz w:val="28"/>
          <w:szCs w:val="28"/>
          <w:highlight w:val="yellow"/>
          <w:rtl/>
          <w:lang w:bidi="fa-IR"/>
        </w:rPr>
        <w:t>شهد شفابخش دردهاى فردى و اجتماعى</w:t>
      </w:r>
      <w:r w:rsidRPr="00E626B4">
        <w:rPr>
          <w:rFonts w:cs="B Davat" w:hint="cs"/>
          <w:sz w:val="28"/>
          <w:szCs w:val="28"/>
          <w:highlight w:val="yellow"/>
          <w:rtl/>
          <w:lang w:bidi="fa-IR"/>
        </w:rPr>
        <w:t xml:space="preserve"> یاد می کنند.ایشان می گویند </w:t>
      </w:r>
      <w:r w:rsidRPr="00E626B4">
        <w:rPr>
          <w:rFonts w:ascii="Traditional Arabic" w:hAnsi="Traditional Arabic" w:cs="B Davat" w:hint="cs"/>
          <w:color w:val="000000"/>
          <w:sz w:val="28"/>
          <w:szCs w:val="28"/>
          <w:highlight w:val="yellow"/>
          <w:rtl/>
          <w:lang w:bidi="fa-IR"/>
        </w:rPr>
        <w:t xml:space="preserve">متأسف بودم كه چرا امت اسلامى طى قرن‏ها، آن گونه كه بايد براى اين كتاب- كه عهد الهى با مردم و درمان مبارك و راستين دردهاى روح و جسم جامعه انسانى است- سرمايه گذارى بايسته‏اى نكرده است. </w:t>
      </w:r>
    </w:p>
    <w:p w:rsidR="00FF7BB8" w:rsidRPr="00E626B4" w:rsidRDefault="0077603C" w:rsidP="003B4BBD">
      <w:pPr>
        <w:bidi/>
        <w:rPr>
          <w:rFonts w:ascii="Traditional Arabic" w:hAnsi="Traditional Arabic" w:cs="B Baran"/>
          <w:color w:val="000000"/>
          <w:sz w:val="28"/>
          <w:szCs w:val="28"/>
          <w:rtl/>
          <w:lang w:bidi="fa-IR"/>
        </w:rPr>
      </w:pPr>
      <w:r w:rsidRPr="00E626B4">
        <w:rPr>
          <w:rFonts w:ascii="Traditional Arabic" w:hAnsi="Traditional Arabic" w:cs="B Nazanin" w:hint="cs"/>
          <w:color w:val="000000"/>
          <w:sz w:val="28"/>
          <w:szCs w:val="28"/>
          <w:rtl/>
          <w:lang w:bidi="fa-IR"/>
        </w:rPr>
        <w:t>در همان جا ایشان نگران مهجوریت قرآن هستند،</w:t>
      </w:r>
      <w:r w:rsidRPr="00E626B4">
        <w:rPr>
          <w:rFonts w:ascii="Traditional Arabic" w:hAnsi="Traditional Arabic" w:cs="B Baran" w:hint="cs"/>
          <w:color w:val="000000"/>
          <w:sz w:val="28"/>
          <w:szCs w:val="28"/>
          <w:rtl/>
          <w:lang w:bidi="fa-IR"/>
        </w:rPr>
        <w:t xml:space="preserve"> نگرانی که در آثار و سخنان شهید مطهری نیز وجود دارد</w:t>
      </w:r>
      <w:r w:rsidR="003B4BBD" w:rsidRPr="00E626B4">
        <w:rPr>
          <w:rFonts w:ascii="Traditional Arabic" w:hAnsi="Traditional Arabic" w:cs="B Baran" w:hint="cs"/>
          <w:color w:val="000000"/>
          <w:sz w:val="28"/>
          <w:szCs w:val="28"/>
          <w:rtl/>
          <w:lang w:bidi="fa-IR"/>
        </w:rPr>
        <w:t>.</w:t>
      </w:r>
    </w:p>
    <w:p w:rsidR="008A77EF" w:rsidRPr="00914DA5" w:rsidRDefault="003B4BBD" w:rsidP="006A5481">
      <w:pPr>
        <w:pStyle w:val="ListParagraph"/>
        <w:numPr>
          <w:ilvl w:val="0"/>
          <w:numId w:val="1"/>
        </w:numPr>
        <w:bidi/>
        <w:rPr>
          <w:rFonts w:ascii="Times New Roman" w:eastAsia="Times New Roman" w:hAnsi="Times New Roman" w:cs="B Baran"/>
          <w:color w:val="000000"/>
          <w:spacing w:val="-5"/>
          <w:sz w:val="28"/>
          <w:szCs w:val="28"/>
        </w:rPr>
      </w:pPr>
      <w:r w:rsidRPr="00914DA5">
        <w:rPr>
          <w:rFonts w:ascii="Traditional Arabic" w:hAnsi="Traditional Arabic" w:cs="B Baran" w:hint="cs"/>
          <w:color w:val="000000"/>
          <w:sz w:val="28"/>
          <w:szCs w:val="28"/>
          <w:rtl/>
          <w:lang w:bidi="fa-IR"/>
        </w:rPr>
        <w:t>ویژگی دیگر این تفسیردر واق</w:t>
      </w:r>
      <w:r w:rsidR="002D58D6" w:rsidRPr="00914DA5">
        <w:rPr>
          <w:rFonts w:ascii="Traditional Arabic" w:hAnsi="Traditional Arabic" w:cs="B Baran" w:hint="cs"/>
          <w:color w:val="000000"/>
          <w:sz w:val="28"/>
          <w:szCs w:val="28"/>
          <w:rtl/>
          <w:lang w:bidi="fa-IR"/>
        </w:rPr>
        <w:t>ع قرار گرفتن ای</w:t>
      </w:r>
      <w:r w:rsidR="008A77EF" w:rsidRPr="00914DA5">
        <w:rPr>
          <w:rFonts w:ascii="Traditional Arabic" w:hAnsi="Traditional Arabic" w:cs="B Baran" w:hint="cs"/>
          <w:color w:val="000000"/>
          <w:sz w:val="28"/>
          <w:szCs w:val="28"/>
          <w:rtl/>
          <w:lang w:bidi="fa-IR"/>
        </w:rPr>
        <w:t>ن تفسیر در طیف تفاسیر تدبری است.</w:t>
      </w:r>
      <w:r w:rsidR="008A77EF" w:rsidRPr="00914DA5">
        <w:rPr>
          <w:rFonts w:ascii="Times New Roman" w:eastAsia="Times New Roman" w:hAnsi="Times New Roman" w:cs="B Baran" w:hint="cs"/>
          <w:color w:val="000000"/>
          <w:spacing w:val="-5"/>
          <w:sz w:val="28"/>
          <w:szCs w:val="28"/>
          <w:rtl/>
        </w:rPr>
        <w:t xml:space="preserve"> در سده 14 یعنی در دوران معاصر  به دلایلی مثل گسترش سواد عمومی در بین مردم، گسترش وسایل ارتباط جمعی و صنعت چاپ، گرایشی در حوزه آموزه‌های دینی به وجود آمد که  دیگر لازم نیست یک نفر به جای همه فکر کند و افکارش را در کتابی بنویسد تا بقیه از افکار او استفاده کنند، بلکه باید شرایطی پیش بیاید که مخاطب هم، درگیر فکر کردن و فهمیدن در مورد قرآن شود</w:t>
      </w:r>
      <w:r w:rsidR="008A77EF" w:rsidRPr="00914DA5">
        <w:rPr>
          <w:rFonts w:ascii="Times New Roman" w:eastAsia="Times New Roman" w:hAnsi="Times New Roman" w:cs="B Baran" w:hint="cs"/>
          <w:color w:val="000000"/>
          <w:spacing w:val="-5"/>
          <w:sz w:val="28"/>
          <w:szCs w:val="28"/>
        </w:rPr>
        <w:t>.</w:t>
      </w:r>
    </w:p>
    <w:p w:rsidR="003B4BBD" w:rsidRPr="00914DA5" w:rsidRDefault="008A77EF" w:rsidP="002D58D6">
      <w:pPr>
        <w:bidi/>
        <w:rPr>
          <w:rFonts w:ascii="Times New Roman" w:eastAsia="Times New Roman" w:hAnsi="Times New Roman" w:cs="B Baran"/>
          <w:color w:val="000000"/>
          <w:spacing w:val="-5"/>
          <w:sz w:val="28"/>
          <w:szCs w:val="28"/>
          <w:rtl/>
          <w:lang w:bidi="fa-IR"/>
        </w:rPr>
      </w:pPr>
      <w:r w:rsidRPr="00914DA5">
        <w:rPr>
          <w:rFonts w:ascii="Times New Roman" w:eastAsia="Times New Roman" w:hAnsi="Times New Roman" w:cs="B Baran" w:hint="cs"/>
          <w:color w:val="000000"/>
          <w:spacing w:val="-5"/>
          <w:sz w:val="28"/>
          <w:szCs w:val="28"/>
          <w:rtl/>
        </w:rPr>
        <w:t>مخاطب قرن بیستم ترجیح می‌دهد به نحوی خودش هم در فهم نقشی داشته باشد و مفسران هم تا حدی این نقش را به رسمیت شناخته اند</w:t>
      </w:r>
      <w:r w:rsidR="00D61EFA" w:rsidRPr="00914DA5">
        <w:rPr>
          <w:rFonts w:ascii="Times New Roman" w:eastAsia="Times New Roman" w:hAnsi="Times New Roman" w:cs="B Baran" w:hint="cs"/>
          <w:color w:val="000000"/>
          <w:spacing w:val="-5"/>
          <w:sz w:val="28"/>
          <w:szCs w:val="28"/>
          <w:rtl/>
        </w:rPr>
        <w:t>.</w:t>
      </w:r>
      <w:r w:rsidRPr="00914DA5">
        <w:rPr>
          <w:rFonts w:ascii="Times New Roman" w:eastAsia="Times New Roman" w:hAnsi="Times New Roman" w:cs="B Baran" w:hint="cs"/>
          <w:color w:val="000000"/>
          <w:spacing w:val="-5"/>
          <w:sz w:val="28"/>
          <w:szCs w:val="28"/>
          <w:rtl/>
        </w:rPr>
        <w:t xml:space="preserve">  یکی از پیشگامان   این حوزه سید قطب، صاحب کتاب «فی ضلال القرآن» و جزو اولین کسانی است که شروع به نوشتن تفاسیر روشنفکری و اصلاح طلبانه در عصر حاضر کرده است. </w:t>
      </w:r>
      <w:r w:rsidR="002D58D6" w:rsidRPr="00914DA5">
        <w:rPr>
          <w:rFonts w:ascii="Times New Roman" w:eastAsia="Times New Roman" w:hAnsi="Times New Roman" w:cs="B Baran" w:hint="cs"/>
          <w:color w:val="000000"/>
          <w:spacing w:val="-5"/>
          <w:sz w:val="28"/>
          <w:szCs w:val="28"/>
          <w:rtl/>
        </w:rPr>
        <w:t xml:space="preserve">بر خلاف تفاسیر تدبری ،  </w:t>
      </w:r>
      <w:r w:rsidR="007E23EC" w:rsidRPr="00914DA5">
        <w:rPr>
          <w:rFonts w:ascii="Times New Roman" w:eastAsia="Times New Roman" w:hAnsi="Times New Roman" w:cs="B Baran" w:hint="cs"/>
          <w:color w:val="000000"/>
          <w:spacing w:val="-5"/>
          <w:sz w:val="28"/>
          <w:szCs w:val="28"/>
          <w:rtl/>
        </w:rPr>
        <w:t>ویژگی که در تفاسیر</w:t>
      </w:r>
      <w:r w:rsidRPr="00914DA5">
        <w:rPr>
          <w:rFonts w:ascii="Times New Roman" w:eastAsia="Times New Roman" w:hAnsi="Times New Roman" w:cs="B Baran" w:hint="cs"/>
          <w:color w:val="000000"/>
          <w:spacing w:val="-5"/>
          <w:sz w:val="28"/>
          <w:szCs w:val="28"/>
          <w:rtl/>
        </w:rPr>
        <w:t xml:space="preserve"> سنتی </w:t>
      </w:r>
      <w:r w:rsidR="007E23EC" w:rsidRPr="00914DA5">
        <w:rPr>
          <w:rFonts w:ascii="Times New Roman" w:eastAsia="Times New Roman" w:hAnsi="Times New Roman" w:cs="B Baran" w:hint="cs"/>
          <w:color w:val="000000"/>
          <w:spacing w:val="-5"/>
          <w:sz w:val="28"/>
          <w:szCs w:val="28"/>
          <w:rtl/>
        </w:rPr>
        <w:t xml:space="preserve"> وجود دارد این است که به قول دکتر پاکتچی </w:t>
      </w:r>
      <w:r w:rsidRPr="00914DA5">
        <w:rPr>
          <w:rFonts w:ascii="Times New Roman" w:eastAsia="Times New Roman" w:hAnsi="Times New Roman" w:cs="B Baran" w:hint="cs"/>
          <w:color w:val="000000"/>
          <w:spacing w:val="-5"/>
          <w:sz w:val="28"/>
          <w:szCs w:val="28"/>
          <w:rtl/>
        </w:rPr>
        <w:t xml:space="preserve">یک نوع روابط بینامتنی </w:t>
      </w:r>
      <w:r w:rsidR="007E23EC" w:rsidRPr="00914DA5">
        <w:rPr>
          <w:rFonts w:ascii="Times New Roman" w:eastAsia="Times New Roman" w:hAnsi="Times New Roman" w:cs="B Baran" w:hint="cs"/>
          <w:color w:val="000000"/>
          <w:spacing w:val="-5"/>
          <w:sz w:val="28"/>
          <w:szCs w:val="28"/>
          <w:rtl/>
        </w:rPr>
        <w:t>در همه آنها مشاهده می شود.</w:t>
      </w:r>
      <w:r w:rsidRPr="00914DA5">
        <w:rPr>
          <w:rFonts w:ascii="Times New Roman" w:eastAsia="Times New Roman" w:hAnsi="Times New Roman" w:cs="B Baran" w:hint="cs"/>
          <w:color w:val="000000"/>
          <w:spacing w:val="-5"/>
          <w:sz w:val="28"/>
          <w:szCs w:val="28"/>
          <w:rtl/>
        </w:rPr>
        <w:t xml:space="preserve"> یعنی مفسران، مرتب به </w:t>
      </w:r>
      <w:r w:rsidRPr="00914DA5">
        <w:rPr>
          <w:rFonts w:ascii="Times New Roman" w:eastAsia="Times New Roman" w:hAnsi="Times New Roman" w:cs="B Baran" w:hint="cs"/>
          <w:color w:val="000000"/>
          <w:spacing w:val="-5"/>
          <w:sz w:val="28"/>
          <w:szCs w:val="28"/>
          <w:rtl/>
        </w:rPr>
        <w:lastRenderedPageBreak/>
        <w:t>تفاسیر گذشته ارجاع داده اند و گویی یک سلسله روابط زنجیره ای بین این تفاسیر بر قرار شده است</w:t>
      </w:r>
      <w:r w:rsidR="007E23EC" w:rsidRPr="00914DA5">
        <w:rPr>
          <w:rFonts w:ascii="Times New Roman" w:eastAsia="Times New Roman" w:hAnsi="Times New Roman" w:cs="B Baran" w:hint="cs"/>
          <w:color w:val="000000"/>
          <w:spacing w:val="-5"/>
          <w:sz w:val="28"/>
          <w:szCs w:val="28"/>
          <w:rtl/>
        </w:rPr>
        <w:t>.در حالی که تفاسیر تدبری بدون ارتباط با سنت های تفسیر ی گذشته تلاش می کند مستقیما با متن مقدس ارتباط برقرار کند و تا حدودی آن سنت های تفسیری از قبیل بیان بحث های لغوی و بلاغی و مباحث نقلی را به چالش می کش</w:t>
      </w:r>
      <w:r w:rsidR="002D58D6" w:rsidRPr="00914DA5">
        <w:rPr>
          <w:rFonts w:ascii="Times New Roman" w:eastAsia="Times New Roman" w:hAnsi="Times New Roman" w:cs="B Baran" w:hint="cs"/>
          <w:color w:val="000000"/>
          <w:spacing w:val="-5"/>
          <w:sz w:val="28"/>
          <w:szCs w:val="28"/>
          <w:rtl/>
        </w:rPr>
        <w:t>ن</w:t>
      </w:r>
      <w:r w:rsidR="007E23EC" w:rsidRPr="00914DA5">
        <w:rPr>
          <w:rFonts w:ascii="Times New Roman" w:eastAsia="Times New Roman" w:hAnsi="Times New Roman" w:cs="B Baran" w:hint="cs"/>
          <w:color w:val="000000"/>
          <w:spacing w:val="-5"/>
          <w:sz w:val="28"/>
          <w:szCs w:val="28"/>
          <w:rtl/>
        </w:rPr>
        <w:t xml:space="preserve">د. </w:t>
      </w:r>
      <w:r w:rsidR="00D61EFA" w:rsidRPr="00914DA5">
        <w:rPr>
          <w:rFonts w:ascii="Times New Roman" w:eastAsia="Times New Roman" w:hAnsi="Times New Roman" w:cs="B Baran" w:hint="cs"/>
          <w:color w:val="000000"/>
          <w:spacing w:val="-5"/>
          <w:sz w:val="28"/>
          <w:szCs w:val="28"/>
          <w:rtl/>
          <w:lang w:bidi="fa-IR"/>
        </w:rPr>
        <w:t>و تلاش می کن</w:t>
      </w:r>
      <w:r w:rsidR="002D58D6" w:rsidRPr="00914DA5">
        <w:rPr>
          <w:rFonts w:ascii="Times New Roman" w:eastAsia="Times New Roman" w:hAnsi="Times New Roman" w:cs="B Baran" w:hint="cs"/>
          <w:color w:val="000000"/>
          <w:spacing w:val="-5"/>
          <w:sz w:val="28"/>
          <w:szCs w:val="28"/>
          <w:rtl/>
          <w:lang w:bidi="fa-IR"/>
        </w:rPr>
        <w:t>ن</w:t>
      </w:r>
      <w:r w:rsidR="00D61EFA" w:rsidRPr="00914DA5">
        <w:rPr>
          <w:rFonts w:ascii="Times New Roman" w:eastAsia="Times New Roman" w:hAnsi="Times New Roman" w:cs="B Baran" w:hint="cs"/>
          <w:color w:val="000000"/>
          <w:spacing w:val="-5"/>
          <w:sz w:val="28"/>
          <w:szCs w:val="28"/>
          <w:rtl/>
          <w:lang w:bidi="fa-IR"/>
        </w:rPr>
        <w:t xml:space="preserve">د با توجه به ساختار </w:t>
      </w:r>
      <w:r w:rsidR="00F87E8B" w:rsidRPr="00914DA5">
        <w:rPr>
          <w:rFonts w:ascii="Times New Roman" w:eastAsia="Times New Roman" w:hAnsi="Times New Roman" w:cs="B Baran" w:hint="cs"/>
          <w:color w:val="000000"/>
          <w:spacing w:val="-5"/>
          <w:sz w:val="28"/>
          <w:szCs w:val="28"/>
          <w:rtl/>
          <w:lang w:bidi="fa-IR"/>
        </w:rPr>
        <w:t>جامع قرآن و کنار هم قراردادن همه آیات مربوط به یک عنوان فهم خاصی از آیه پیدا کند. در واقع این ویژگی کاملاً با نوع کاری که در تفسیر راهنما انجام شده است همخوانی دارد. و خود مرحوم آیه الله در ابتدای تفسیر این روش تدبری خودشان را توضیح داده اند.</w:t>
      </w:r>
    </w:p>
    <w:p w:rsidR="00F87E8B" w:rsidRPr="00914DA5" w:rsidRDefault="00F87E8B" w:rsidP="00E626B4">
      <w:pPr>
        <w:pStyle w:val="NormalWeb"/>
        <w:numPr>
          <w:ilvl w:val="0"/>
          <w:numId w:val="1"/>
        </w:numPr>
        <w:bidi/>
        <w:ind w:left="360"/>
        <w:jc w:val="both"/>
        <w:rPr>
          <w:rFonts w:cs="B Baran"/>
          <w:color w:val="000000"/>
          <w:spacing w:val="-5"/>
          <w:sz w:val="28"/>
          <w:szCs w:val="28"/>
          <w:rtl/>
          <w:lang w:bidi="fa-IR"/>
        </w:rPr>
      </w:pPr>
      <w:r w:rsidRPr="00914DA5">
        <w:rPr>
          <w:rFonts w:cs="B Baran" w:hint="cs"/>
          <w:color w:val="000000"/>
          <w:spacing w:val="-5"/>
          <w:sz w:val="28"/>
          <w:szCs w:val="28"/>
          <w:rtl/>
          <w:lang w:bidi="fa-IR"/>
        </w:rPr>
        <w:t xml:space="preserve">ویژگی سوم که در واقع نوآوری و ابتکار این تفسیر هست. تلاش برای </w:t>
      </w:r>
      <w:r w:rsidR="005D677A" w:rsidRPr="00914DA5">
        <w:rPr>
          <w:rFonts w:cs="B Baran" w:hint="cs"/>
          <w:color w:val="000000"/>
          <w:spacing w:val="-5"/>
          <w:sz w:val="28"/>
          <w:szCs w:val="28"/>
          <w:rtl/>
          <w:lang w:bidi="fa-IR"/>
        </w:rPr>
        <w:t xml:space="preserve">طبقه بندی موضوعات و مفاهیم قرآن کریم  است که آن مرحوم با عنوان کلید های تدبر در قرآن از آنها یاد کرده اند و براساس همان </w:t>
      </w:r>
      <w:r w:rsidR="002D58D6" w:rsidRPr="00914DA5">
        <w:rPr>
          <w:rFonts w:cs="B Baran" w:hint="cs"/>
          <w:color w:val="000000"/>
          <w:spacing w:val="-5"/>
          <w:sz w:val="28"/>
          <w:szCs w:val="28"/>
          <w:rtl/>
          <w:lang w:bidi="fa-IR"/>
        </w:rPr>
        <w:t xml:space="preserve">طبقه بندی </w:t>
      </w:r>
      <w:r w:rsidR="00E626B4" w:rsidRPr="00914DA5">
        <w:rPr>
          <w:rFonts w:cs="B Baran" w:hint="cs"/>
          <w:color w:val="000000"/>
          <w:spacing w:val="-5"/>
          <w:sz w:val="28"/>
          <w:szCs w:val="28"/>
          <w:rtl/>
          <w:lang w:bidi="fa-IR"/>
        </w:rPr>
        <w:t xml:space="preserve">به این امر متمایل بودند که </w:t>
      </w:r>
      <w:r w:rsidR="005D677A" w:rsidRPr="00914DA5">
        <w:rPr>
          <w:rFonts w:cs="B Baran" w:hint="cs"/>
          <w:color w:val="000000"/>
          <w:spacing w:val="-5"/>
          <w:sz w:val="28"/>
          <w:szCs w:val="28"/>
          <w:rtl/>
          <w:lang w:bidi="fa-IR"/>
        </w:rPr>
        <w:t xml:space="preserve">دایره المعارف قرآن </w:t>
      </w:r>
      <w:r w:rsidR="00E626B4" w:rsidRPr="00914DA5">
        <w:rPr>
          <w:rFonts w:cs="B Baran" w:hint="cs"/>
          <w:color w:val="000000"/>
          <w:spacing w:val="-5"/>
          <w:sz w:val="28"/>
          <w:szCs w:val="28"/>
          <w:rtl/>
          <w:lang w:bidi="fa-IR"/>
        </w:rPr>
        <w:t>یا فرهنگ معارف قرآن برای دسترسی عموم فراهم بشود. که بحمدلله با تلاش جمعی از فضلای حوزه علمیه قم این مهم فراهم شده است.</w:t>
      </w:r>
      <w:r w:rsidR="005D677A" w:rsidRPr="00914DA5">
        <w:rPr>
          <w:rFonts w:cs="B Baran" w:hint="cs"/>
          <w:color w:val="000000"/>
          <w:spacing w:val="-5"/>
          <w:sz w:val="28"/>
          <w:szCs w:val="28"/>
          <w:rtl/>
          <w:lang w:bidi="fa-IR"/>
        </w:rPr>
        <w:t xml:space="preserve"> </w:t>
      </w:r>
    </w:p>
    <w:p w:rsidR="00D61EFA" w:rsidRPr="00914DA5" w:rsidRDefault="00D61EFA" w:rsidP="00D61EFA">
      <w:pPr>
        <w:bidi/>
        <w:rPr>
          <w:rFonts w:cs="B Baran"/>
          <w:sz w:val="28"/>
          <w:szCs w:val="28"/>
          <w:rtl/>
          <w:lang w:bidi="fa-IR"/>
        </w:rPr>
      </w:pPr>
    </w:p>
    <w:sectPr w:rsidR="00D61EFA" w:rsidRPr="00914DA5" w:rsidSect="00361A6D">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5B56" w:rsidRDefault="00065B56" w:rsidP="00306303">
      <w:pPr>
        <w:spacing w:after="0" w:line="240" w:lineRule="auto"/>
      </w:pPr>
      <w:r>
        <w:separator/>
      </w:r>
    </w:p>
  </w:endnote>
  <w:endnote w:type="continuationSeparator" w:id="1">
    <w:p w:rsidR="00065B56" w:rsidRDefault="00065B56" w:rsidP="003063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B Bara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cheherazade">
    <w:altName w:val="Courier New"/>
    <w:charset w:val="00"/>
    <w:family w:val="auto"/>
    <w:pitch w:val="variable"/>
    <w:sig w:usb0="00000000" w:usb1="00000000" w:usb2="00000000" w:usb3="00000000" w:csb0="00000041" w:csb1="00000000"/>
  </w:font>
  <w:font w:name="B Davat">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5B56" w:rsidRDefault="00065B56" w:rsidP="00306303">
      <w:pPr>
        <w:spacing w:after="0" w:line="240" w:lineRule="auto"/>
      </w:pPr>
      <w:r>
        <w:separator/>
      </w:r>
    </w:p>
  </w:footnote>
  <w:footnote w:type="continuationSeparator" w:id="1">
    <w:p w:rsidR="00065B56" w:rsidRDefault="00065B56" w:rsidP="0030630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756734"/>
    <w:multiLevelType w:val="hybridMultilevel"/>
    <w:tmpl w:val="498857D2"/>
    <w:lvl w:ilvl="0" w:tplc="361E83F8">
      <w:numFmt w:val="bullet"/>
      <w:lvlText w:val=""/>
      <w:lvlJc w:val="left"/>
      <w:pPr>
        <w:ind w:left="720" w:hanging="360"/>
      </w:pPr>
      <w:rPr>
        <w:rFonts w:ascii="Symbol" w:eastAsiaTheme="minorEastAsia" w:hAnsi="Symbol" w:cs="B Bar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3295C0E"/>
    <w:multiLevelType w:val="hybridMultilevel"/>
    <w:tmpl w:val="9984F4D8"/>
    <w:lvl w:ilvl="0" w:tplc="361E83F8">
      <w:numFmt w:val="bullet"/>
      <w:lvlText w:val=""/>
      <w:lvlJc w:val="left"/>
      <w:pPr>
        <w:ind w:left="720" w:hanging="360"/>
      </w:pPr>
      <w:rPr>
        <w:rFonts w:ascii="Symbol" w:eastAsiaTheme="minorEastAsia" w:hAnsi="Symbol" w:cs="B Bar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00059F"/>
    <w:rsid w:val="0000059F"/>
    <w:rsid w:val="000567CA"/>
    <w:rsid w:val="00065B56"/>
    <w:rsid w:val="000E0650"/>
    <w:rsid w:val="00154E4B"/>
    <w:rsid w:val="001D678D"/>
    <w:rsid w:val="001E6235"/>
    <w:rsid w:val="00204158"/>
    <w:rsid w:val="00210F0C"/>
    <w:rsid w:val="002379C1"/>
    <w:rsid w:val="002D58D6"/>
    <w:rsid w:val="002E7B32"/>
    <w:rsid w:val="00306303"/>
    <w:rsid w:val="003272A7"/>
    <w:rsid w:val="00353BE1"/>
    <w:rsid w:val="00361A6D"/>
    <w:rsid w:val="003709AB"/>
    <w:rsid w:val="003836E0"/>
    <w:rsid w:val="003B4BBD"/>
    <w:rsid w:val="00405765"/>
    <w:rsid w:val="004253F6"/>
    <w:rsid w:val="00497523"/>
    <w:rsid w:val="004C3A75"/>
    <w:rsid w:val="0052750E"/>
    <w:rsid w:val="005457BC"/>
    <w:rsid w:val="0055373E"/>
    <w:rsid w:val="00561525"/>
    <w:rsid w:val="00561D0F"/>
    <w:rsid w:val="005B7B70"/>
    <w:rsid w:val="005D677A"/>
    <w:rsid w:val="005F1D96"/>
    <w:rsid w:val="006160B9"/>
    <w:rsid w:val="00621BE7"/>
    <w:rsid w:val="00687E82"/>
    <w:rsid w:val="006A5481"/>
    <w:rsid w:val="006C6E44"/>
    <w:rsid w:val="00716D04"/>
    <w:rsid w:val="0077603C"/>
    <w:rsid w:val="007B7CEF"/>
    <w:rsid w:val="007E23EC"/>
    <w:rsid w:val="008A77EF"/>
    <w:rsid w:val="008C251D"/>
    <w:rsid w:val="008D7982"/>
    <w:rsid w:val="00914DA5"/>
    <w:rsid w:val="00945FB8"/>
    <w:rsid w:val="0099738A"/>
    <w:rsid w:val="00A1457D"/>
    <w:rsid w:val="00B521AE"/>
    <w:rsid w:val="00B524E8"/>
    <w:rsid w:val="00BB2912"/>
    <w:rsid w:val="00C51686"/>
    <w:rsid w:val="00D370D1"/>
    <w:rsid w:val="00D53830"/>
    <w:rsid w:val="00D61EFA"/>
    <w:rsid w:val="00DB4A94"/>
    <w:rsid w:val="00E20C20"/>
    <w:rsid w:val="00E341E2"/>
    <w:rsid w:val="00E626B4"/>
    <w:rsid w:val="00E954C2"/>
    <w:rsid w:val="00EA12F3"/>
    <w:rsid w:val="00EB7E9F"/>
    <w:rsid w:val="00F5566D"/>
    <w:rsid w:val="00F87E8B"/>
    <w:rsid w:val="00FF7BB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1A6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0059F"/>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306303"/>
    <w:pPr>
      <w:bidi/>
      <w:spacing w:after="0" w:line="240" w:lineRule="auto"/>
      <w:jc w:val="both"/>
    </w:pPr>
    <w:rPr>
      <w:rFonts w:ascii="Traditional Arabic" w:eastAsiaTheme="minorHAnsi" w:hAnsi="Traditional Arabic" w:cs="Traditional Arabic"/>
      <w:sz w:val="20"/>
      <w:szCs w:val="20"/>
    </w:rPr>
  </w:style>
  <w:style w:type="character" w:customStyle="1" w:styleId="FootnoteTextChar">
    <w:name w:val="Footnote Text Char"/>
    <w:basedOn w:val="DefaultParagraphFont"/>
    <w:link w:val="FootnoteText"/>
    <w:uiPriority w:val="99"/>
    <w:semiHidden/>
    <w:rsid w:val="00306303"/>
    <w:rPr>
      <w:rFonts w:ascii="Traditional Arabic" w:eastAsiaTheme="minorHAnsi" w:hAnsi="Traditional Arabic" w:cs="Traditional Arabic"/>
      <w:sz w:val="20"/>
      <w:szCs w:val="20"/>
    </w:rPr>
  </w:style>
  <w:style w:type="character" w:styleId="FootnoteReference">
    <w:name w:val="footnote reference"/>
    <w:basedOn w:val="DefaultParagraphFont"/>
    <w:uiPriority w:val="99"/>
    <w:semiHidden/>
    <w:unhideWhenUsed/>
    <w:rsid w:val="00306303"/>
    <w:rPr>
      <w:vertAlign w:val="superscript"/>
    </w:rPr>
  </w:style>
  <w:style w:type="character" w:customStyle="1" w:styleId="apple-converted-space">
    <w:name w:val="apple-converted-space"/>
    <w:basedOn w:val="DefaultParagraphFont"/>
    <w:rsid w:val="00945FB8"/>
  </w:style>
  <w:style w:type="character" w:styleId="Hyperlink">
    <w:name w:val="Hyperlink"/>
    <w:basedOn w:val="DefaultParagraphFont"/>
    <w:uiPriority w:val="99"/>
    <w:semiHidden/>
    <w:unhideWhenUsed/>
    <w:rsid w:val="00945FB8"/>
    <w:rPr>
      <w:color w:val="0000FF"/>
      <w:u w:val="single"/>
    </w:rPr>
  </w:style>
  <w:style w:type="paragraph" w:styleId="ListParagraph">
    <w:name w:val="List Paragraph"/>
    <w:basedOn w:val="Normal"/>
    <w:uiPriority w:val="34"/>
    <w:qFormat/>
    <w:rsid w:val="002D58D6"/>
    <w:pPr>
      <w:ind w:left="720"/>
      <w:contextualSpacing/>
    </w:pPr>
  </w:style>
</w:styles>
</file>

<file path=word/webSettings.xml><?xml version="1.0" encoding="utf-8"?>
<w:webSettings xmlns:r="http://schemas.openxmlformats.org/officeDocument/2006/relationships" xmlns:w="http://schemas.openxmlformats.org/wordprocessingml/2006/main">
  <w:divs>
    <w:div w:id="88671303">
      <w:bodyDiv w:val="1"/>
      <w:marLeft w:val="0"/>
      <w:marRight w:val="0"/>
      <w:marTop w:val="0"/>
      <w:marBottom w:val="0"/>
      <w:divBdr>
        <w:top w:val="none" w:sz="0" w:space="0" w:color="auto"/>
        <w:left w:val="none" w:sz="0" w:space="0" w:color="auto"/>
        <w:bottom w:val="none" w:sz="0" w:space="0" w:color="auto"/>
        <w:right w:val="none" w:sz="0" w:space="0" w:color="auto"/>
      </w:divBdr>
    </w:div>
    <w:div w:id="126315170">
      <w:bodyDiv w:val="1"/>
      <w:marLeft w:val="0"/>
      <w:marRight w:val="0"/>
      <w:marTop w:val="0"/>
      <w:marBottom w:val="0"/>
      <w:divBdr>
        <w:top w:val="none" w:sz="0" w:space="0" w:color="auto"/>
        <w:left w:val="none" w:sz="0" w:space="0" w:color="auto"/>
        <w:bottom w:val="none" w:sz="0" w:space="0" w:color="auto"/>
        <w:right w:val="none" w:sz="0" w:space="0" w:color="auto"/>
      </w:divBdr>
    </w:div>
    <w:div w:id="180165427">
      <w:bodyDiv w:val="1"/>
      <w:marLeft w:val="0"/>
      <w:marRight w:val="0"/>
      <w:marTop w:val="0"/>
      <w:marBottom w:val="0"/>
      <w:divBdr>
        <w:top w:val="none" w:sz="0" w:space="0" w:color="auto"/>
        <w:left w:val="none" w:sz="0" w:space="0" w:color="auto"/>
        <w:bottom w:val="none" w:sz="0" w:space="0" w:color="auto"/>
        <w:right w:val="none" w:sz="0" w:space="0" w:color="auto"/>
      </w:divBdr>
    </w:div>
    <w:div w:id="788278134">
      <w:bodyDiv w:val="1"/>
      <w:marLeft w:val="0"/>
      <w:marRight w:val="0"/>
      <w:marTop w:val="0"/>
      <w:marBottom w:val="0"/>
      <w:divBdr>
        <w:top w:val="none" w:sz="0" w:space="0" w:color="auto"/>
        <w:left w:val="none" w:sz="0" w:space="0" w:color="auto"/>
        <w:bottom w:val="none" w:sz="0" w:space="0" w:color="auto"/>
        <w:right w:val="none" w:sz="0" w:space="0" w:color="auto"/>
      </w:divBdr>
    </w:div>
    <w:div w:id="805052429">
      <w:bodyDiv w:val="1"/>
      <w:marLeft w:val="0"/>
      <w:marRight w:val="0"/>
      <w:marTop w:val="0"/>
      <w:marBottom w:val="0"/>
      <w:divBdr>
        <w:top w:val="none" w:sz="0" w:space="0" w:color="auto"/>
        <w:left w:val="none" w:sz="0" w:space="0" w:color="auto"/>
        <w:bottom w:val="none" w:sz="0" w:space="0" w:color="auto"/>
        <w:right w:val="none" w:sz="0" w:space="0" w:color="auto"/>
      </w:divBdr>
    </w:div>
    <w:div w:id="1199662667">
      <w:bodyDiv w:val="1"/>
      <w:marLeft w:val="0"/>
      <w:marRight w:val="0"/>
      <w:marTop w:val="0"/>
      <w:marBottom w:val="0"/>
      <w:divBdr>
        <w:top w:val="none" w:sz="0" w:space="0" w:color="auto"/>
        <w:left w:val="none" w:sz="0" w:space="0" w:color="auto"/>
        <w:bottom w:val="none" w:sz="0" w:space="0" w:color="auto"/>
        <w:right w:val="none" w:sz="0" w:space="0" w:color="auto"/>
      </w:divBdr>
    </w:div>
    <w:div w:id="1838881835">
      <w:bodyDiv w:val="1"/>
      <w:marLeft w:val="0"/>
      <w:marRight w:val="0"/>
      <w:marTop w:val="0"/>
      <w:marBottom w:val="0"/>
      <w:divBdr>
        <w:top w:val="none" w:sz="0" w:space="0" w:color="auto"/>
        <w:left w:val="none" w:sz="0" w:space="0" w:color="auto"/>
        <w:bottom w:val="none" w:sz="0" w:space="0" w:color="auto"/>
        <w:right w:val="none" w:sz="0" w:space="0" w:color="auto"/>
      </w:divBdr>
    </w:div>
    <w:div w:id="1893037467">
      <w:bodyDiv w:val="1"/>
      <w:marLeft w:val="0"/>
      <w:marRight w:val="0"/>
      <w:marTop w:val="0"/>
      <w:marBottom w:val="0"/>
      <w:divBdr>
        <w:top w:val="none" w:sz="0" w:space="0" w:color="auto"/>
        <w:left w:val="none" w:sz="0" w:space="0" w:color="auto"/>
        <w:bottom w:val="none" w:sz="0" w:space="0" w:color="auto"/>
        <w:right w:val="none" w:sz="0" w:space="0" w:color="auto"/>
      </w:divBdr>
    </w:div>
    <w:div w:id="2078740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702</Words>
  <Characters>4008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parsa</dc:creator>
  <cp:lastModifiedBy>parsa</cp:lastModifiedBy>
  <cp:revision>3</cp:revision>
  <dcterms:created xsi:type="dcterms:W3CDTF">2017-02-06T17:00:00Z</dcterms:created>
  <dcterms:modified xsi:type="dcterms:W3CDTF">2017-02-06T17:23:00Z</dcterms:modified>
</cp:coreProperties>
</file>